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CEA21" w14:textId="77777777" w:rsidR="002B56AE" w:rsidRDefault="002B56AE"/>
    <w:p w14:paraId="20E2255C" w14:textId="77777777" w:rsidR="002B56AE" w:rsidRDefault="002B56AE"/>
    <w:p w14:paraId="4E2394D3" w14:textId="77777777" w:rsidR="00606CDD" w:rsidRDefault="00606CDD" w:rsidP="00606CDD">
      <w:pPr>
        <w:rPr>
          <w:rFonts w:ascii="Arial" w:eastAsia="Arial, sans-serif" w:hAnsi="Arial" w:cs="Arial"/>
          <w:lang w:val="en-GB"/>
        </w:rPr>
      </w:pPr>
      <w:r w:rsidRPr="00606CDD">
        <w:rPr>
          <w:rFonts w:ascii="Arial" w:eastAsia="Arial, sans-serif" w:hAnsi="Arial" w:cs="Arial"/>
          <w:lang w:val="en-GB"/>
        </w:rPr>
        <w:t>As part of this tender, each bidder shall submit a written solution concept describing how the bidder intends to provide the Services in accordance with Annex B (Service Description and Requirements). The solution concept shall, for each subsection of Annex B, explain in a clear and sufficiently detailed manner how the bidder will implement the mandatory requirements and, where applicable, to what extent and in what manner the bidder can support the desirable, non</w:t>
      </w:r>
      <w:r w:rsidRPr="00606CDD">
        <w:rPr>
          <w:rFonts w:ascii="Cambria Math" w:eastAsia="Arial, sans-serif" w:hAnsi="Cambria Math" w:cs="Cambria Math"/>
          <w:lang w:val="en-GB"/>
        </w:rPr>
        <w:t>‑</w:t>
      </w:r>
      <w:r w:rsidRPr="00606CDD">
        <w:rPr>
          <w:rFonts w:ascii="Arial" w:eastAsia="Arial, sans-serif" w:hAnsi="Arial" w:cs="Arial"/>
          <w:lang w:val="en-GB"/>
        </w:rPr>
        <w:t>mandatory requirements. The document must not exceed 30 pages (excluding cover pages and table of contents) and must be formatted in font 11 (e.g. Arial or Calibri) or higher with standard margins (e.g. 2cm top/bottom/left/right). Any pages exceeding this limit will be ignored and not evaluated/considered.</w:t>
      </w:r>
    </w:p>
    <w:p w14:paraId="7EB56E44" w14:textId="77777777" w:rsidR="004B72FA" w:rsidRDefault="004B72FA" w:rsidP="00606CDD">
      <w:pPr>
        <w:rPr>
          <w:rFonts w:ascii="Arial" w:eastAsia="Arial, sans-serif" w:hAnsi="Arial" w:cs="Arial"/>
          <w:lang w:val="en-GB"/>
        </w:rPr>
      </w:pPr>
    </w:p>
    <w:p w14:paraId="1CCB7BCC" w14:textId="77777777" w:rsidR="004B72FA" w:rsidRDefault="004B72FA" w:rsidP="004B72FA">
      <w:pPr>
        <w:rPr>
          <w:rFonts w:ascii="Arial" w:eastAsia="Arial, sans-serif" w:hAnsi="Arial" w:cs="Arial"/>
          <w:lang w:val="en-GB"/>
        </w:rPr>
      </w:pPr>
      <w:r w:rsidRPr="00B33D77">
        <w:rPr>
          <w:rFonts w:ascii="Arial" w:eastAsia="Arial, sans-serif" w:hAnsi="Arial" w:cs="Arial"/>
          <w:lang w:val="en-GB"/>
        </w:rPr>
        <w:t xml:space="preserve">It </w:t>
      </w:r>
      <w:r>
        <w:rPr>
          <w:rFonts w:ascii="Arial" w:eastAsia="Arial, sans-serif" w:hAnsi="Arial" w:cs="Arial"/>
          <w:lang w:val="en-GB"/>
        </w:rPr>
        <w:t xml:space="preserve">shall </w:t>
      </w:r>
      <w:r w:rsidRPr="00B33D77">
        <w:rPr>
          <w:rFonts w:ascii="Arial" w:eastAsia="Arial, sans-serif" w:hAnsi="Arial" w:cs="Arial"/>
          <w:lang w:val="en-GB"/>
        </w:rPr>
        <w:t>have the following structure:</w:t>
      </w:r>
    </w:p>
    <w:p w14:paraId="45590CB6" w14:textId="77777777" w:rsidR="004B72FA" w:rsidRPr="00B33D77" w:rsidRDefault="004B72FA" w:rsidP="004B72FA">
      <w:pPr>
        <w:rPr>
          <w:rFonts w:ascii="Arial" w:hAnsi="Arial" w:cs="Arial"/>
          <w:lang w:val="en-GB"/>
        </w:rPr>
      </w:pPr>
    </w:p>
    <w:p w14:paraId="04498686"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Program Setup &amp; Scope of Services (Annex B 1.1, 1.2)</w:t>
      </w:r>
    </w:p>
    <w:p w14:paraId="13BA8572"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Platform Capabilities &amp; Integrations (Annex B 1.3, 1.4, 1.5)</w:t>
      </w:r>
    </w:p>
    <w:p w14:paraId="759E13D1"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Compliance, Governance &amp; Security Management (Annex B 1.6)</w:t>
      </w:r>
    </w:p>
    <w:p w14:paraId="4C6B3BFA"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Managed Triage Services (Annex B 1.7)</w:t>
      </w:r>
    </w:p>
    <w:p w14:paraId="48E8B3D2"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Researcher &amp; Bounty Management (Annex B 1.8)</w:t>
      </w:r>
    </w:p>
    <w:p w14:paraId="22475C81"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Analytics, Transparency &amp; Reporting (Annex B 1.9)</w:t>
      </w:r>
    </w:p>
    <w:p w14:paraId="26B472D8" w14:textId="77777777" w:rsidR="004B72FA" w:rsidRPr="00B33D77" w:rsidRDefault="004B72FA" w:rsidP="004B72FA">
      <w:pPr>
        <w:pStyle w:val="Listenabsatz"/>
        <w:numPr>
          <w:ilvl w:val="0"/>
          <w:numId w:val="2"/>
        </w:numPr>
        <w:spacing w:after="0" w:line="240" w:lineRule="auto"/>
        <w:contextualSpacing w:val="0"/>
        <w:rPr>
          <w:rFonts w:ascii="Arial" w:hAnsi="Arial" w:cs="Arial"/>
          <w:sz w:val="22"/>
          <w:szCs w:val="22"/>
          <w:lang w:val="en-GB"/>
        </w:rPr>
      </w:pPr>
      <w:r w:rsidRPr="00B33D77">
        <w:rPr>
          <w:rFonts w:ascii="Arial" w:eastAsia="Arial, sans-serif" w:hAnsi="Arial" w:cs="Arial"/>
          <w:sz w:val="22"/>
          <w:szCs w:val="22"/>
          <w:lang w:val="en-GB"/>
        </w:rPr>
        <w:t>Onboarding, Communication &amp; Researcher Obligations (Annex B 1.10, 1.11, 2)</w:t>
      </w:r>
    </w:p>
    <w:p w14:paraId="73A681DC" w14:textId="77777777" w:rsidR="004B72FA" w:rsidRPr="00B33D77" w:rsidRDefault="004B72FA" w:rsidP="004B72FA">
      <w:pPr>
        <w:rPr>
          <w:rFonts w:ascii="Arial" w:hAnsi="Arial" w:cs="Arial"/>
          <w:lang w:val="en-GB"/>
        </w:rPr>
      </w:pPr>
    </w:p>
    <w:p w14:paraId="55D0DA5E" w14:textId="77777777" w:rsidR="004B72FA" w:rsidRDefault="004B72FA" w:rsidP="004B72FA">
      <w:pPr>
        <w:rPr>
          <w:rFonts w:ascii="Arial" w:eastAsia="Arial, sans-serif" w:hAnsi="Arial" w:cs="Arial"/>
          <w:lang w:val="en-GB"/>
        </w:rPr>
      </w:pPr>
      <w:r w:rsidRPr="007F461E">
        <w:rPr>
          <w:rFonts w:ascii="Arial" w:eastAsia="Arial, sans-serif" w:hAnsi="Arial" w:cs="Arial"/>
          <w:lang w:val="en-GB"/>
        </w:rPr>
        <w:t>The evaluation will be carried out in accordance with this structure. This means that aspects relevant to the evaluation must be included in the relevant section. Consequently, if a tenderer presents</w:t>
      </w:r>
      <w:r>
        <w:rPr>
          <w:rFonts w:ascii="Arial" w:eastAsia="Arial, sans-serif" w:hAnsi="Arial" w:cs="Arial"/>
          <w:lang w:val="en-GB"/>
        </w:rPr>
        <w:t xml:space="preserve">, for example, </w:t>
      </w:r>
      <w:r w:rsidRPr="007F461E">
        <w:rPr>
          <w:rFonts w:ascii="Arial" w:eastAsia="Arial, sans-serif" w:hAnsi="Arial" w:cs="Arial"/>
          <w:lang w:val="en-GB"/>
        </w:rPr>
        <w:t xml:space="preserve">aspects under point 1 that </w:t>
      </w:r>
      <w:proofErr w:type="gramStart"/>
      <w:r w:rsidRPr="007F461E">
        <w:rPr>
          <w:rFonts w:ascii="Arial" w:eastAsia="Arial, sans-serif" w:hAnsi="Arial" w:cs="Arial"/>
          <w:lang w:val="en-GB"/>
        </w:rPr>
        <w:t>actually belong</w:t>
      </w:r>
      <w:proofErr w:type="gramEnd"/>
      <w:r w:rsidRPr="007F461E">
        <w:rPr>
          <w:rFonts w:ascii="Arial" w:eastAsia="Arial, sans-serif" w:hAnsi="Arial" w:cs="Arial"/>
          <w:lang w:val="en-GB"/>
        </w:rPr>
        <w:t xml:space="preserve"> under point 2, these will not be </w:t>
      </w:r>
      <w:proofErr w:type="gramStart"/>
      <w:r w:rsidRPr="007F461E">
        <w:rPr>
          <w:rFonts w:ascii="Arial" w:eastAsia="Arial, sans-serif" w:hAnsi="Arial" w:cs="Arial"/>
          <w:lang w:val="en-GB"/>
        </w:rPr>
        <w:t>taken into account</w:t>
      </w:r>
      <w:proofErr w:type="gramEnd"/>
      <w:r w:rsidRPr="007F461E">
        <w:rPr>
          <w:rFonts w:ascii="Arial" w:eastAsia="Arial, sans-serif" w:hAnsi="Arial" w:cs="Arial"/>
          <w:lang w:val="en-GB"/>
        </w:rPr>
        <w:t xml:space="preserve"> under point 2.</w:t>
      </w:r>
    </w:p>
    <w:p w14:paraId="48563552" w14:textId="77777777" w:rsidR="004B72FA" w:rsidRDefault="004B72FA" w:rsidP="004B72FA">
      <w:pPr>
        <w:rPr>
          <w:rFonts w:ascii="Arial" w:eastAsia="Arial, sans-serif" w:hAnsi="Arial" w:cs="Arial"/>
          <w:lang w:val="en-GB"/>
        </w:rPr>
      </w:pPr>
    </w:p>
    <w:p w14:paraId="2E485738" w14:textId="77777777" w:rsidR="004B72FA" w:rsidRDefault="004B72FA" w:rsidP="004B72FA">
      <w:pPr>
        <w:rPr>
          <w:rFonts w:ascii="Arial" w:eastAsia="Arial, sans-serif" w:hAnsi="Arial" w:cs="Arial"/>
          <w:lang w:val="en-GB"/>
        </w:rPr>
      </w:pPr>
      <w:r w:rsidRPr="00B33D77">
        <w:rPr>
          <w:rFonts w:ascii="Arial" w:eastAsia="Arial, sans-serif" w:hAnsi="Arial" w:cs="Arial"/>
          <w:lang w:val="en-GB"/>
        </w:rPr>
        <w:t xml:space="preserve">Please note: The ‘mandatory requirements’ set out in the Annex B must always be met if the contract is awarded. Should your proposal deviate from these mandatory requirements, your bid will be rejected. Please therefore ensure that you do not deviate from these mandatory requirements – even inadvertently.    </w:t>
      </w:r>
    </w:p>
    <w:p w14:paraId="0903D160" w14:textId="77777777" w:rsidR="004B72FA" w:rsidRDefault="004B72FA" w:rsidP="004B72FA">
      <w:pPr>
        <w:rPr>
          <w:rFonts w:ascii="Arial" w:eastAsia="Arial, sans-serif" w:hAnsi="Arial" w:cs="Arial"/>
          <w:lang w:val="en-GB"/>
        </w:rPr>
      </w:pPr>
    </w:p>
    <w:p w14:paraId="212D2490" w14:textId="5343D864" w:rsidR="004B72FA" w:rsidRPr="004B72FA" w:rsidRDefault="004B72FA" w:rsidP="004B72FA">
      <w:pPr>
        <w:rPr>
          <w:rFonts w:ascii="Arial" w:eastAsia="Arial, sans-serif" w:hAnsi="Arial" w:cs="Arial"/>
          <w:lang w:val="en-GB"/>
        </w:rPr>
      </w:pPr>
      <w:r>
        <w:rPr>
          <w:rFonts w:ascii="Arial" w:eastAsia="Arial, sans-serif" w:hAnsi="Arial" w:cs="Arial"/>
          <w:lang w:val="en-GB"/>
        </w:rPr>
        <w:t>F</w:t>
      </w:r>
      <w:r w:rsidRPr="004B72FA">
        <w:rPr>
          <w:rFonts w:ascii="Arial" w:eastAsia="Arial, sans-serif" w:hAnsi="Arial" w:cs="Arial"/>
          <w:lang w:val="en-GB"/>
        </w:rPr>
        <w:t>or details of the award criteria, please refer to Document B</w:t>
      </w:r>
      <w:r>
        <w:rPr>
          <w:rFonts w:ascii="Arial" w:eastAsia="Arial, sans-serif" w:hAnsi="Arial" w:cs="Arial"/>
          <w:lang w:val="en-GB"/>
        </w:rPr>
        <w:t xml:space="preserve"> Award Criteria. </w:t>
      </w:r>
    </w:p>
    <w:p w14:paraId="4E89D978" w14:textId="77777777" w:rsidR="004B72FA" w:rsidRDefault="004B72FA" w:rsidP="004B72FA">
      <w:pPr>
        <w:rPr>
          <w:rFonts w:ascii="Arial" w:eastAsia="Arial, sans-serif" w:hAnsi="Arial" w:cs="Arial"/>
          <w:lang w:val="en-GB"/>
        </w:rPr>
      </w:pPr>
    </w:p>
    <w:p w14:paraId="645144DB" w14:textId="77777777" w:rsidR="004B72FA" w:rsidRPr="00606CDD" w:rsidRDefault="004B72FA" w:rsidP="00606CDD">
      <w:pPr>
        <w:rPr>
          <w:rFonts w:ascii="Arial" w:hAnsi="Arial" w:cs="Arial"/>
          <w:lang w:val="en-GB"/>
        </w:rPr>
      </w:pPr>
    </w:p>
    <w:p w14:paraId="47E7BA1E" w14:textId="5442A38C" w:rsidR="00606CDD" w:rsidRDefault="00606CDD">
      <w:pPr>
        <w:widowControl/>
        <w:autoSpaceDE/>
        <w:autoSpaceDN/>
        <w:spacing w:after="160" w:line="278" w:lineRule="auto"/>
        <w:rPr>
          <w:rFonts w:ascii="Arial" w:hAnsi="Arial" w:cs="Arial"/>
          <w:lang w:val="en-GB"/>
        </w:rPr>
      </w:pPr>
      <w:r>
        <w:rPr>
          <w:rFonts w:ascii="Arial" w:hAnsi="Arial" w:cs="Arial"/>
          <w:lang w:val="en-GB"/>
        </w:rPr>
        <w:br w:type="page"/>
      </w:r>
    </w:p>
    <w:p w14:paraId="22E36D18" w14:textId="77777777" w:rsidR="004B72FA" w:rsidRDefault="004B72FA">
      <w:pPr>
        <w:widowControl/>
        <w:autoSpaceDE/>
        <w:autoSpaceDN/>
        <w:spacing w:after="160" w:line="278" w:lineRule="auto"/>
        <w:rPr>
          <w:rFonts w:ascii="Arial" w:hAnsi="Arial" w:cs="Arial"/>
          <w:lang w:val="en-GB"/>
        </w:rPr>
      </w:pPr>
    </w:p>
    <w:p w14:paraId="1B891AB0" w14:textId="77777777" w:rsidR="00881144" w:rsidRPr="00606CDD" w:rsidRDefault="00881144">
      <w:pPr>
        <w:rPr>
          <w:rFonts w:ascii="Arial" w:hAnsi="Arial" w:cs="Arial"/>
          <w:lang w:val="en-GB"/>
        </w:rPr>
      </w:pPr>
    </w:p>
    <w:p w14:paraId="57402DAD" w14:textId="77777777" w:rsidR="00606CDD" w:rsidRPr="00606CDD" w:rsidRDefault="00606CDD">
      <w:pPr>
        <w:rPr>
          <w:rFonts w:ascii="Arial" w:hAnsi="Arial" w:cs="Arial"/>
          <w:lang w:val="en-GB"/>
        </w:rPr>
      </w:pPr>
    </w:p>
    <w:p w14:paraId="5890993B" w14:textId="77777777" w:rsidR="00606CDD" w:rsidRPr="00606CDD" w:rsidRDefault="00606CDD" w:rsidP="004B72FA">
      <w:pPr>
        <w:pStyle w:val="Listenabsatz"/>
        <w:numPr>
          <w:ilvl w:val="0"/>
          <w:numId w:val="3"/>
        </w:numPr>
        <w:spacing w:after="0" w:line="240" w:lineRule="auto"/>
        <w:ind w:hanging="518"/>
        <w:contextualSpacing w:val="0"/>
        <w:rPr>
          <w:rFonts w:ascii="Arial" w:hAnsi="Arial" w:cs="Arial"/>
          <w:sz w:val="22"/>
          <w:szCs w:val="22"/>
          <w:lang w:val="en-GB"/>
        </w:rPr>
      </w:pPr>
      <w:r w:rsidRPr="00606CDD">
        <w:rPr>
          <w:rFonts w:ascii="Arial" w:eastAsia="Arial, sans-serif" w:hAnsi="Arial" w:cs="Arial"/>
          <w:sz w:val="22"/>
          <w:szCs w:val="22"/>
          <w:lang w:val="en-GB"/>
        </w:rPr>
        <w:t>Program Setup &amp; Scope of Services (Annex B 1.1, 1.2)</w:t>
      </w:r>
    </w:p>
    <w:p w14:paraId="02A19D8E" w14:textId="77777777" w:rsidR="00606CDD" w:rsidRDefault="00606CDD" w:rsidP="00606CDD">
      <w:pPr>
        <w:rPr>
          <w:rFonts w:ascii="Arial" w:hAnsi="Arial" w:cs="Arial"/>
          <w:lang w:val="en-GB"/>
        </w:rPr>
      </w:pPr>
    </w:p>
    <w:p w14:paraId="5B62179D" w14:textId="5E1F76D3" w:rsidR="00606CDD" w:rsidRDefault="00151054" w:rsidP="00606CDD">
      <w:pPr>
        <w:rPr>
          <w:rFonts w:ascii="Arial" w:hAnsi="Arial" w:cs="Arial"/>
          <w:lang w:val="en-GB"/>
        </w:rPr>
      </w:pPr>
      <w:r w:rsidRPr="00151054">
        <w:rPr>
          <w:rFonts w:ascii="Arial" w:hAnsi="Arial" w:cs="Arial"/>
          <w:highlight w:val="yellow"/>
          <w:lang w:val="en-GB"/>
        </w:rPr>
        <w:t>[to be filled out by the bidder</w:t>
      </w:r>
      <w:r>
        <w:rPr>
          <w:rFonts w:ascii="Arial" w:hAnsi="Arial" w:cs="Arial"/>
          <w:lang w:val="en-GB"/>
        </w:rPr>
        <w:t>]</w:t>
      </w:r>
    </w:p>
    <w:p w14:paraId="7238FF7E" w14:textId="77777777" w:rsidR="00606CDD" w:rsidRDefault="00606CDD" w:rsidP="00606CDD">
      <w:pPr>
        <w:rPr>
          <w:rFonts w:ascii="Arial" w:hAnsi="Arial" w:cs="Arial"/>
          <w:lang w:val="en-GB"/>
        </w:rPr>
      </w:pPr>
    </w:p>
    <w:p w14:paraId="30B2704C" w14:textId="77777777" w:rsidR="00606CDD" w:rsidRPr="00606CDD" w:rsidRDefault="00606CDD" w:rsidP="00606CDD">
      <w:pPr>
        <w:rPr>
          <w:rFonts w:ascii="Arial" w:hAnsi="Arial" w:cs="Arial"/>
          <w:lang w:val="en-GB"/>
        </w:rPr>
      </w:pPr>
    </w:p>
    <w:p w14:paraId="3E535436"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Platform Capabilities &amp; Integrations (Annex B 1.3, 1.4, 1.5)</w:t>
      </w:r>
    </w:p>
    <w:p w14:paraId="35BAA2F9" w14:textId="77777777" w:rsidR="00606CDD" w:rsidRDefault="00606CDD" w:rsidP="00606CDD">
      <w:pPr>
        <w:rPr>
          <w:rFonts w:ascii="Arial" w:hAnsi="Arial" w:cs="Arial"/>
          <w:lang w:val="en-GB"/>
        </w:rPr>
      </w:pPr>
    </w:p>
    <w:p w14:paraId="18C121EE" w14:textId="77777777" w:rsidR="00606CDD" w:rsidRDefault="00606CDD" w:rsidP="00606CDD">
      <w:pPr>
        <w:rPr>
          <w:rFonts w:ascii="Arial" w:hAnsi="Arial" w:cs="Arial"/>
          <w:lang w:val="en-GB"/>
        </w:rPr>
      </w:pPr>
    </w:p>
    <w:p w14:paraId="3F637F4D"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50454731" w14:textId="1C3BDB94" w:rsidR="00606CDD" w:rsidRDefault="00606CDD" w:rsidP="00606CDD">
      <w:pPr>
        <w:rPr>
          <w:rFonts w:ascii="Arial" w:hAnsi="Arial" w:cs="Arial"/>
          <w:lang w:val="en-GB"/>
        </w:rPr>
      </w:pPr>
    </w:p>
    <w:p w14:paraId="1856F14F" w14:textId="77777777" w:rsidR="00606CDD" w:rsidRPr="00606CDD" w:rsidRDefault="00606CDD" w:rsidP="00606CDD">
      <w:pPr>
        <w:rPr>
          <w:rFonts w:ascii="Arial" w:hAnsi="Arial" w:cs="Arial"/>
          <w:lang w:val="en-GB"/>
        </w:rPr>
      </w:pPr>
    </w:p>
    <w:p w14:paraId="1DD2650D"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Compliance, Governance &amp; Security Management (Annex B 1.6)</w:t>
      </w:r>
    </w:p>
    <w:p w14:paraId="3547ACE3" w14:textId="77777777" w:rsidR="00606CDD" w:rsidRDefault="00606CDD" w:rsidP="00606CDD">
      <w:pPr>
        <w:rPr>
          <w:rFonts w:ascii="Arial" w:hAnsi="Arial" w:cs="Arial"/>
          <w:lang w:val="en-GB"/>
        </w:rPr>
      </w:pPr>
    </w:p>
    <w:p w14:paraId="67179233"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0DA2C407" w14:textId="77777777" w:rsidR="00606CDD" w:rsidRDefault="00606CDD" w:rsidP="00606CDD">
      <w:pPr>
        <w:rPr>
          <w:rFonts w:ascii="Arial" w:hAnsi="Arial" w:cs="Arial"/>
          <w:lang w:val="en-GB"/>
        </w:rPr>
      </w:pPr>
    </w:p>
    <w:p w14:paraId="169EA363" w14:textId="77777777" w:rsidR="00606CDD" w:rsidRPr="00606CDD" w:rsidRDefault="00606CDD" w:rsidP="00606CDD">
      <w:pPr>
        <w:rPr>
          <w:rFonts w:ascii="Arial" w:hAnsi="Arial" w:cs="Arial"/>
          <w:lang w:val="en-GB"/>
        </w:rPr>
      </w:pPr>
    </w:p>
    <w:p w14:paraId="2B7B5780"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Managed Triage Services (Annex B 1.7)</w:t>
      </w:r>
    </w:p>
    <w:p w14:paraId="080EC417" w14:textId="77777777" w:rsidR="00606CDD" w:rsidRDefault="00606CDD" w:rsidP="00606CDD">
      <w:pPr>
        <w:rPr>
          <w:rFonts w:ascii="Arial" w:hAnsi="Arial" w:cs="Arial"/>
          <w:lang w:val="en-GB"/>
        </w:rPr>
      </w:pPr>
    </w:p>
    <w:p w14:paraId="033C3D5A"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474E0CAF" w14:textId="77777777" w:rsidR="00606CDD" w:rsidRDefault="00606CDD" w:rsidP="00606CDD">
      <w:pPr>
        <w:rPr>
          <w:rFonts w:ascii="Arial" w:hAnsi="Arial" w:cs="Arial"/>
          <w:lang w:val="en-GB"/>
        </w:rPr>
      </w:pPr>
    </w:p>
    <w:p w14:paraId="44D3D591" w14:textId="77777777" w:rsidR="00151054" w:rsidRDefault="00151054" w:rsidP="00606CDD">
      <w:pPr>
        <w:rPr>
          <w:rFonts w:ascii="Arial" w:hAnsi="Arial" w:cs="Arial"/>
          <w:lang w:val="en-GB"/>
        </w:rPr>
      </w:pPr>
    </w:p>
    <w:p w14:paraId="7346EE98" w14:textId="77777777" w:rsidR="00151054" w:rsidRPr="00606CDD" w:rsidRDefault="00151054" w:rsidP="00606CDD">
      <w:pPr>
        <w:rPr>
          <w:rFonts w:ascii="Arial" w:hAnsi="Arial" w:cs="Arial"/>
          <w:lang w:val="en-GB"/>
        </w:rPr>
      </w:pPr>
    </w:p>
    <w:p w14:paraId="35D890AF"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Researcher &amp; Bounty Management (Annex B 1.8)</w:t>
      </w:r>
    </w:p>
    <w:p w14:paraId="542D0837" w14:textId="77777777" w:rsidR="00606CDD" w:rsidRDefault="00606CDD" w:rsidP="00606CDD">
      <w:pPr>
        <w:rPr>
          <w:rFonts w:ascii="Arial" w:hAnsi="Arial" w:cs="Arial"/>
          <w:lang w:val="en-GB"/>
        </w:rPr>
      </w:pPr>
    </w:p>
    <w:p w14:paraId="7F9B694A"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6D1B2324" w14:textId="77777777" w:rsidR="00606CDD" w:rsidRDefault="00606CDD" w:rsidP="00606CDD">
      <w:pPr>
        <w:rPr>
          <w:rFonts w:ascii="Arial" w:hAnsi="Arial" w:cs="Arial"/>
          <w:lang w:val="en-GB"/>
        </w:rPr>
      </w:pPr>
    </w:p>
    <w:p w14:paraId="5ACCD886" w14:textId="77777777" w:rsidR="00151054" w:rsidRPr="00606CDD" w:rsidRDefault="00151054" w:rsidP="00606CDD">
      <w:pPr>
        <w:rPr>
          <w:rFonts w:ascii="Arial" w:hAnsi="Arial" w:cs="Arial"/>
          <w:lang w:val="en-GB"/>
        </w:rPr>
      </w:pPr>
    </w:p>
    <w:p w14:paraId="5033527B"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Analytics, Transparency &amp; Reporting (Annex B 1.9)</w:t>
      </w:r>
    </w:p>
    <w:p w14:paraId="42A1C1B9" w14:textId="77777777" w:rsidR="00606CDD" w:rsidRDefault="00606CDD" w:rsidP="00606CDD">
      <w:pPr>
        <w:rPr>
          <w:rFonts w:ascii="Arial" w:hAnsi="Arial" w:cs="Arial"/>
          <w:lang w:val="en-GB"/>
        </w:rPr>
      </w:pPr>
    </w:p>
    <w:p w14:paraId="2811F728" w14:textId="77777777" w:rsidR="00606CDD" w:rsidRDefault="00606CDD" w:rsidP="00606CDD">
      <w:pPr>
        <w:rPr>
          <w:rFonts w:ascii="Arial" w:hAnsi="Arial" w:cs="Arial"/>
          <w:lang w:val="en-GB"/>
        </w:rPr>
      </w:pPr>
    </w:p>
    <w:p w14:paraId="08232935"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3F5CC1FB" w14:textId="77777777" w:rsidR="00606CDD" w:rsidRDefault="00606CDD" w:rsidP="00606CDD">
      <w:pPr>
        <w:rPr>
          <w:rFonts w:ascii="Arial" w:hAnsi="Arial" w:cs="Arial"/>
          <w:lang w:val="en-GB"/>
        </w:rPr>
      </w:pPr>
    </w:p>
    <w:p w14:paraId="302A40B6" w14:textId="77777777" w:rsidR="00606CDD" w:rsidRDefault="00606CDD" w:rsidP="00606CDD">
      <w:pPr>
        <w:rPr>
          <w:rFonts w:ascii="Arial" w:hAnsi="Arial" w:cs="Arial"/>
          <w:lang w:val="en-GB"/>
        </w:rPr>
      </w:pPr>
    </w:p>
    <w:p w14:paraId="789CADEC" w14:textId="77777777" w:rsidR="00606CDD" w:rsidRPr="00606CDD" w:rsidRDefault="00606CDD" w:rsidP="00606CDD">
      <w:pPr>
        <w:rPr>
          <w:rFonts w:ascii="Arial" w:hAnsi="Arial" w:cs="Arial"/>
          <w:lang w:val="en-GB"/>
        </w:rPr>
      </w:pPr>
    </w:p>
    <w:p w14:paraId="5BF00868" w14:textId="77777777" w:rsidR="00606CDD" w:rsidRPr="00606CDD" w:rsidRDefault="00606CDD" w:rsidP="004B72FA">
      <w:pPr>
        <w:pStyle w:val="Listenabsatz"/>
        <w:numPr>
          <w:ilvl w:val="0"/>
          <w:numId w:val="3"/>
        </w:numPr>
        <w:spacing w:after="0" w:line="240" w:lineRule="auto"/>
        <w:ind w:left="0" w:firstLine="0"/>
        <w:contextualSpacing w:val="0"/>
        <w:rPr>
          <w:rFonts w:ascii="Arial" w:hAnsi="Arial" w:cs="Arial"/>
          <w:sz w:val="22"/>
          <w:szCs w:val="22"/>
          <w:lang w:val="en-GB"/>
        </w:rPr>
      </w:pPr>
      <w:r w:rsidRPr="00606CDD">
        <w:rPr>
          <w:rFonts w:ascii="Arial" w:eastAsia="Arial, sans-serif" w:hAnsi="Arial" w:cs="Arial"/>
          <w:sz w:val="22"/>
          <w:szCs w:val="22"/>
          <w:lang w:val="en-GB"/>
        </w:rPr>
        <w:t>Onboarding, Communication &amp; Researcher Obligations (Annex B 1.10, 1.11, 2)</w:t>
      </w:r>
    </w:p>
    <w:p w14:paraId="2D0BC31A" w14:textId="77777777" w:rsidR="00606CDD" w:rsidRPr="00606CDD" w:rsidRDefault="00606CDD" w:rsidP="00606CDD">
      <w:pPr>
        <w:pStyle w:val="Listenabsatz"/>
        <w:rPr>
          <w:rFonts w:ascii="Arial" w:hAnsi="Arial" w:cs="Arial"/>
          <w:sz w:val="22"/>
          <w:szCs w:val="22"/>
          <w:lang w:val="en-GB"/>
        </w:rPr>
      </w:pPr>
    </w:p>
    <w:p w14:paraId="47F08A54" w14:textId="77777777" w:rsidR="00151054" w:rsidRDefault="00151054" w:rsidP="00151054">
      <w:pPr>
        <w:rPr>
          <w:rFonts w:ascii="Arial" w:hAnsi="Arial" w:cs="Arial"/>
          <w:lang w:val="en-GB"/>
        </w:rPr>
      </w:pPr>
      <w:r>
        <w:rPr>
          <w:rFonts w:ascii="Arial" w:hAnsi="Arial" w:cs="Arial"/>
          <w:lang w:val="en-GB"/>
        </w:rPr>
        <w:t>[</w:t>
      </w:r>
      <w:r w:rsidRPr="00151054">
        <w:rPr>
          <w:rFonts w:ascii="Arial" w:hAnsi="Arial" w:cs="Arial"/>
          <w:highlight w:val="yellow"/>
          <w:lang w:val="en-GB"/>
        </w:rPr>
        <w:t>to be filled out by the bidder</w:t>
      </w:r>
      <w:r>
        <w:rPr>
          <w:rFonts w:ascii="Arial" w:hAnsi="Arial" w:cs="Arial"/>
          <w:lang w:val="en-GB"/>
        </w:rPr>
        <w:t>]</w:t>
      </w:r>
    </w:p>
    <w:p w14:paraId="53DBA9BE" w14:textId="77777777" w:rsidR="00606CDD" w:rsidRDefault="00606CDD" w:rsidP="00606CDD">
      <w:pPr>
        <w:rPr>
          <w:rFonts w:ascii="Arial" w:hAnsi="Arial" w:cs="Arial"/>
          <w:lang w:val="en-GB"/>
        </w:rPr>
      </w:pPr>
    </w:p>
    <w:p w14:paraId="0A22E21B" w14:textId="77777777" w:rsidR="00606CDD" w:rsidRPr="00606CDD" w:rsidRDefault="00606CDD" w:rsidP="00606CDD">
      <w:pPr>
        <w:rPr>
          <w:rFonts w:ascii="Arial" w:hAnsi="Arial" w:cs="Arial"/>
          <w:lang w:val="en-GB"/>
        </w:rPr>
      </w:pPr>
    </w:p>
    <w:sectPr w:rsidR="00606CDD" w:rsidRPr="00606CD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6D9A" w14:textId="77777777" w:rsidR="005674F8" w:rsidRDefault="005674F8" w:rsidP="002B56AE">
      <w:r>
        <w:separator/>
      </w:r>
    </w:p>
  </w:endnote>
  <w:endnote w:type="continuationSeparator" w:id="0">
    <w:p w14:paraId="03AD2FE3" w14:textId="77777777" w:rsidR="005674F8" w:rsidRDefault="005674F8" w:rsidP="002B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sans-serif">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820021"/>
      <w:docPartObj>
        <w:docPartGallery w:val="Page Numbers (Bottom of Page)"/>
        <w:docPartUnique/>
      </w:docPartObj>
    </w:sdtPr>
    <w:sdtEndPr/>
    <w:sdtContent>
      <w:p w14:paraId="24943E66" w14:textId="253041D3" w:rsidR="0044212A" w:rsidRDefault="0044212A" w:rsidP="0044212A">
        <w:pPr>
          <w:pStyle w:val="Fuzeile"/>
          <w:jc w:val="center"/>
        </w:pPr>
        <w:r>
          <w:fldChar w:fldCharType="begin"/>
        </w:r>
        <w:r>
          <w:instrText>PAGE   \* MERGEFORMAT</w:instrText>
        </w:r>
        <w:r>
          <w:fldChar w:fldCharType="separate"/>
        </w:r>
        <w:r>
          <w:rPr>
            <w:lang w:val="de-DE"/>
          </w:rPr>
          <w:t>2</w:t>
        </w:r>
        <w:r>
          <w:fldChar w:fldCharType="end"/>
        </w:r>
      </w:p>
    </w:sdtContent>
  </w:sdt>
  <w:p w14:paraId="07761426" w14:textId="77777777" w:rsidR="0044212A" w:rsidRDefault="004421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6B14" w14:textId="77777777" w:rsidR="005674F8" w:rsidRDefault="005674F8" w:rsidP="002B56AE">
      <w:r>
        <w:separator/>
      </w:r>
    </w:p>
  </w:footnote>
  <w:footnote w:type="continuationSeparator" w:id="0">
    <w:p w14:paraId="573E062E" w14:textId="77777777" w:rsidR="005674F8" w:rsidRDefault="005674F8" w:rsidP="002B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D0E86" w14:textId="6022FB60" w:rsidR="002B56AE" w:rsidRDefault="002B56AE" w:rsidP="002B56AE">
    <w:pPr>
      <w:pStyle w:val="Kopfzeile"/>
      <w:jc w:val="right"/>
    </w:pPr>
    <w:r>
      <w:rPr>
        <w:noProof/>
      </w:rPr>
      <w:drawing>
        <wp:inline distT="0" distB="0" distL="0" distR="0" wp14:anchorId="391283C4" wp14:editId="1655D3A4">
          <wp:extent cx="1737533" cy="524256"/>
          <wp:effectExtent l="0" t="0" r="2540" b="0"/>
          <wp:docPr id="945446907" name="Grafik 945446907"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6789851" w14:textId="3F0B4258" w:rsidR="002B56AE" w:rsidRPr="007622BA" w:rsidRDefault="002B56AE">
    <w:pPr>
      <w:pStyle w:val="Kopfzeile"/>
      <w:rPr>
        <w:rFonts w:ascii="Arial" w:hAnsi="Arial" w:cs="Arial"/>
        <w:b/>
        <w:bCs/>
      </w:rPr>
    </w:pPr>
    <w:r w:rsidRPr="007622BA">
      <w:rPr>
        <w:rFonts w:ascii="Arial" w:hAnsi="Arial" w:cs="Arial"/>
        <w:b/>
        <w:bCs/>
      </w:rPr>
      <w:t>EIN – 1464 - Bug Bounty Program Services</w:t>
    </w:r>
  </w:p>
  <w:p w14:paraId="4D3ECD88" w14:textId="1277B063" w:rsidR="002B56AE" w:rsidRPr="007622BA" w:rsidRDefault="002B56AE">
    <w:pPr>
      <w:pStyle w:val="Kopfzeile"/>
      <w:rPr>
        <w:rFonts w:ascii="Arial" w:hAnsi="Arial" w:cs="Arial"/>
        <w:b/>
        <w:bCs/>
      </w:rPr>
    </w:pPr>
    <w:r w:rsidRPr="007622BA">
      <w:rPr>
        <w:rFonts w:ascii="Arial" w:hAnsi="Arial" w:cs="Arial"/>
        <w:b/>
        <w:bCs/>
      </w:rPr>
      <w:t>PART C - Appendix 0</w:t>
    </w:r>
    <w:r w:rsidR="00606CDD" w:rsidRPr="007622BA">
      <w:rPr>
        <w:rFonts w:ascii="Arial" w:hAnsi="Arial" w:cs="Arial"/>
        <w:b/>
        <w:bCs/>
      </w:rPr>
      <w:t>2</w:t>
    </w:r>
    <w:r w:rsidRPr="007622BA">
      <w:rPr>
        <w:rFonts w:ascii="Arial" w:hAnsi="Arial" w:cs="Arial"/>
        <w:b/>
        <w:bCs/>
      </w:rPr>
      <w:t xml:space="preserve">_Template </w:t>
    </w:r>
    <w:r w:rsidR="00606CDD" w:rsidRPr="007622BA">
      <w:rPr>
        <w:rFonts w:ascii="Arial" w:hAnsi="Arial" w:cs="Arial"/>
        <w:b/>
        <w:bCs/>
      </w:rPr>
      <w:t>Solution concept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F12"/>
    <w:multiLevelType w:val="hybridMultilevel"/>
    <w:tmpl w:val="B57498FE"/>
    <w:lvl w:ilvl="0" w:tplc="FFFFFFFF">
      <w:start w:val="1"/>
      <w:numFmt w:val="decimal"/>
      <w:lvlText w:val="%1."/>
      <w:lvlJc w:val="left"/>
      <w:pPr>
        <w:ind w:left="518" w:hanging="259"/>
      </w:pPr>
    </w:lvl>
    <w:lvl w:ilvl="1" w:tplc="FFFFFFFF">
      <w:start w:val="1"/>
      <w:numFmt w:val="upperLetter"/>
      <w:lvlText w:val="%2."/>
      <w:lvlJc w:val="left"/>
      <w:pPr>
        <w:ind w:left="1238" w:hanging="259"/>
      </w:pPr>
    </w:lvl>
    <w:lvl w:ilvl="2" w:tplc="FFFFFFFF">
      <w:start w:val="1"/>
      <w:numFmt w:val="lowerLetter"/>
      <w:lvlText w:val="%3."/>
      <w:lvlJc w:val="left"/>
      <w:pPr>
        <w:ind w:left="1958" w:hanging="259"/>
      </w:pPr>
    </w:lvl>
    <w:lvl w:ilvl="3" w:tplc="FFFFFFFF">
      <w:start w:val="1"/>
      <w:numFmt w:val="upperRoman"/>
      <w:lvlText w:val="%4."/>
      <w:lvlJc w:val="left"/>
      <w:pPr>
        <w:ind w:left="2678" w:hanging="259"/>
      </w:pPr>
    </w:lvl>
    <w:lvl w:ilvl="4" w:tplc="FFFFFFFF">
      <w:start w:val="1"/>
      <w:numFmt w:val="lowerRoman"/>
      <w:lvlText w:val="%5."/>
      <w:lvlJc w:val="left"/>
      <w:pPr>
        <w:ind w:left="3398" w:hanging="259"/>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FD7294"/>
    <w:multiLevelType w:val="hybridMultilevel"/>
    <w:tmpl w:val="1578F884"/>
    <w:lvl w:ilvl="0" w:tplc="E0EED08C">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72394CC5"/>
    <w:multiLevelType w:val="hybridMultilevel"/>
    <w:tmpl w:val="B57498FE"/>
    <w:lvl w:ilvl="0" w:tplc="FFFFFFFF">
      <w:start w:val="1"/>
      <w:numFmt w:val="decimal"/>
      <w:lvlText w:val="%1."/>
      <w:lvlJc w:val="left"/>
      <w:pPr>
        <w:ind w:left="518" w:hanging="259"/>
      </w:pPr>
    </w:lvl>
    <w:lvl w:ilvl="1" w:tplc="FFFFFFFF">
      <w:start w:val="1"/>
      <w:numFmt w:val="upperLetter"/>
      <w:lvlText w:val="%2."/>
      <w:lvlJc w:val="left"/>
      <w:pPr>
        <w:ind w:left="1238" w:hanging="259"/>
      </w:pPr>
    </w:lvl>
    <w:lvl w:ilvl="2" w:tplc="FFFFFFFF">
      <w:start w:val="1"/>
      <w:numFmt w:val="lowerLetter"/>
      <w:lvlText w:val="%3."/>
      <w:lvlJc w:val="left"/>
      <w:pPr>
        <w:ind w:left="1958" w:hanging="259"/>
      </w:pPr>
    </w:lvl>
    <w:lvl w:ilvl="3" w:tplc="FFFFFFFF">
      <w:start w:val="1"/>
      <w:numFmt w:val="upperRoman"/>
      <w:lvlText w:val="%4."/>
      <w:lvlJc w:val="left"/>
      <w:pPr>
        <w:ind w:left="2678" w:hanging="259"/>
      </w:pPr>
    </w:lvl>
    <w:lvl w:ilvl="4" w:tplc="FFFFFFFF">
      <w:start w:val="1"/>
      <w:numFmt w:val="lowerRoman"/>
      <w:lvlText w:val="%5."/>
      <w:lvlJc w:val="left"/>
      <w:pPr>
        <w:ind w:left="3398" w:hanging="259"/>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16642943">
    <w:abstractNumId w:val="1"/>
  </w:num>
  <w:num w:numId="2" w16cid:durableId="1926063393">
    <w:abstractNumId w:val="0"/>
  </w:num>
  <w:num w:numId="3" w16cid:durableId="18683694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144"/>
    <w:rsid w:val="00151054"/>
    <w:rsid w:val="00235A89"/>
    <w:rsid w:val="002B56AE"/>
    <w:rsid w:val="0044212A"/>
    <w:rsid w:val="004B72FA"/>
    <w:rsid w:val="004C0F8E"/>
    <w:rsid w:val="004E4D65"/>
    <w:rsid w:val="005674F8"/>
    <w:rsid w:val="00606CDD"/>
    <w:rsid w:val="007622BA"/>
    <w:rsid w:val="008447E9"/>
    <w:rsid w:val="00881144"/>
    <w:rsid w:val="008A6748"/>
    <w:rsid w:val="008B2930"/>
    <w:rsid w:val="00AA38B3"/>
    <w:rsid w:val="00B96AE4"/>
    <w:rsid w:val="00FD4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599BC"/>
  <w15:chartTrackingRefBased/>
  <w15:docId w15:val="{F0D243ED-BD45-5A40-BB6D-7D9D108C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881144"/>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berschrift1">
    <w:name w:val="heading 1"/>
    <w:basedOn w:val="Standard"/>
    <w:next w:val="Standard"/>
    <w:link w:val="berschrift1Zchn"/>
    <w:uiPriority w:val="9"/>
    <w:qFormat/>
    <w:rsid w:val="00881144"/>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881144"/>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881144"/>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881144"/>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berschrift5">
    <w:name w:val="heading 5"/>
    <w:basedOn w:val="Standard"/>
    <w:next w:val="Standard"/>
    <w:link w:val="berschrift5Zchn"/>
    <w:uiPriority w:val="9"/>
    <w:semiHidden/>
    <w:unhideWhenUsed/>
    <w:qFormat/>
    <w:rsid w:val="00881144"/>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berschrift6">
    <w:name w:val="heading 6"/>
    <w:basedOn w:val="Standard"/>
    <w:next w:val="Standard"/>
    <w:link w:val="berschrift6Zchn"/>
    <w:uiPriority w:val="9"/>
    <w:semiHidden/>
    <w:unhideWhenUsed/>
    <w:qFormat/>
    <w:rsid w:val="00881144"/>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berschrift7">
    <w:name w:val="heading 7"/>
    <w:basedOn w:val="Standard"/>
    <w:next w:val="Standard"/>
    <w:link w:val="berschrift7Zchn"/>
    <w:uiPriority w:val="9"/>
    <w:semiHidden/>
    <w:unhideWhenUsed/>
    <w:qFormat/>
    <w:rsid w:val="00881144"/>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berschrift8">
    <w:name w:val="heading 8"/>
    <w:basedOn w:val="Standard"/>
    <w:next w:val="Standard"/>
    <w:link w:val="berschrift8Zchn"/>
    <w:uiPriority w:val="9"/>
    <w:semiHidden/>
    <w:unhideWhenUsed/>
    <w:qFormat/>
    <w:rsid w:val="00881144"/>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berschrift9">
    <w:name w:val="heading 9"/>
    <w:basedOn w:val="Standard"/>
    <w:next w:val="Standard"/>
    <w:link w:val="berschrift9Zchn"/>
    <w:uiPriority w:val="9"/>
    <w:semiHidden/>
    <w:unhideWhenUsed/>
    <w:qFormat/>
    <w:rsid w:val="00881144"/>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81144"/>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81144"/>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881144"/>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881144"/>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81144"/>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811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811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811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81144"/>
    <w:rPr>
      <w:rFonts w:eastAsiaTheme="majorEastAsia" w:cstheme="majorBidi"/>
      <w:color w:val="272727" w:themeColor="text1" w:themeTint="D8"/>
    </w:rPr>
  </w:style>
  <w:style w:type="paragraph" w:styleId="Titel">
    <w:name w:val="Title"/>
    <w:basedOn w:val="Standard"/>
    <w:next w:val="Standard"/>
    <w:link w:val="TitelZchn"/>
    <w:uiPriority w:val="10"/>
    <w:qFormat/>
    <w:rsid w:val="00881144"/>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8811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81144"/>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8811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81144"/>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ZitatZchn">
    <w:name w:val="Zitat Zchn"/>
    <w:basedOn w:val="Absatz-Standardschriftart"/>
    <w:link w:val="Zitat"/>
    <w:uiPriority w:val="29"/>
    <w:rsid w:val="00881144"/>
    <w:rPr>
      <w:i/>
      <w:iCs/>
      <w:color w:val="404040" w:themeColor="text1" w:themeTint="BF"/>
    </w:rPr>
  </w:style>
  <w:style w:type="paragraph" w:styleId="Listenabsatz">
    <w:name w:val="List Paragraph"/>
    <w:basedOn w:val="Standard"/>
    <w:qFormat/>
    <w:rsid w:val="00881144"/>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iveHervorhebung">
    <w:name w:val="Intense Emphasis"/>
    <w:basedOn w:val="Absatz-Standardschriftart"/>
    <w:uiPriority w:val="21"/>
    <w:qFormat/>
    <w:rsid w:val="00881144"/>
    <w:rPr>
      <w:i/>
      <w:iCs/>
      <w:color w:val="2F5496" w:themeColor="accent1" w:themeShade="BF"/>
    </w:rPr>
  </w:style>
  <w:style w:type="paragraph" w:styleId="IntensivesZitat">
    <w:name w:val="Intense Quote"/>
    <w:basedOn w:val="Standard"/>
    <w:next w:val="Standard"/>
    <w:link w:val="IntensivesZitatZchn"/>
    <w:uiPriority w:val="30"/>
    <w:qFormat/>
    <w:rsid w:val="00881144"/>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ivesZitatZchn">
    <w:name w:val="Intensives Zitat Zchn"/>
    <w:basedOn w:val="Absatz-Standardschriftart"/>
    <w:link w:val="IntensivesZitat"/>
    <w:uiPriority w:val="30"/>
    <w:rsid w:val="00881144"/>
    <w:rPr>
      <w:i/>
      <w:iCs/>
      <w:color w:val="2F5496" w:themeColor="accent1" w:themeShade="BF"/>
    </w:rPr>
  </w:style>
  <w:style w:type="character" w:styleId="IntensiverVerweis">
    <w:name w:val="Intense Reference"/>
    <w:basedOn w:val="Absatz-Standardschriftart"/>
    <w:uiPriority w:val="32"/>
    <w:qFormat/>
    <w:rsid w:val="00881144"/>
    <w:rPr>
      <w:b/>
      <w:bCs/>
      <w:smallCaps/>
      <w:color w:val="2F5496" w:themeColor="accent1" w:themeShade="BF"/>
      <w:spacing w:val="5"/>
    </w:rPr>
  </w:style>
  <w:style w:type="paragraph" w:styleId="Kopfzeile">
    <w:name w:val="header"/>
    <w:basedOn w:val="Standard"/>
    <w:link w:val="KopfzeileZchn"/>
    <w:uiPriority w:val="99"/>
    <w:unhideWhenUsed/>
    <w:rsid w:val="002B56AE"/>
    <w:pPr>
      <w:tabs>
        <w:tab w:val="center" w:pos="4536"/>
        <w:tab w:val="right" w:pos="9072"/>
      </w:tabs>
    </w:pPr>
  </w:style>
  <w:style w:type="character" w:customStyle="1" w:styleId="KopfzeileZchn">
    <w:name w:val="Kopfzeile Zchn"/>
    <w:basedOn w:val="Absatz-Standardschriftart"/>
    <w:link w:val="Kopfzeile"/>
    <w:uiPriority w:val="99"/>
    <w:rsid w:val="002B56AE"/>
    <w:rPr>
      <w:rFonts w:ascii="Calibri" w:eastAsia="Calibri" w:hAnsi="Calibri" w:cs="Calibri"/>
      <w:kern w:val="0"/>
      <w:sz w:val="22"/>
      <w:szCs w:val="22"/>
      <w14:ligatures w14:val="none"/>
    </w:rPr>
  </w:style>
  <w:style w:type="paragraph" w:styleId="Fuzeile">
    <w:name w:val="footer"/>
    <w:basedOn w:val="Standard"/>
    <w:link w:val="FuzeileZchn"/>
    <w:uiPriority w:val="99"/>
    <w:unhideWhenUsed/>
    <w:rsid w:val="002B56AE"/>
    <w:pPr>
      <w:tabs>
        <w:tab w:val="center" w:pos="4536"/>
        <w:tab w:val="right" w:pos="9072"/>
      </w:tabs>
    </w:pPr>
  </w:style>
  <w:style w:type="character" w:customStyle="1" w:styleId="FuzeileZchn">
    <w:name w:val="Fußzeile Zchn"/>
    <w:basedOn w:val="Absatz-Standardschriftart"/>
    <w:link w:val="Fuzeile"/>
    <w:uiPriority w:val="99"/>
    <w:rsid w:val="002B56AE"/>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2212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Lieb</dc:creator>
  <cp:keywords/>
  <dc:description/>
  <cp:lastModifiedBy>Dörn, Alik</cp:lastModifiedBy>
  <cp:revision>5</cp:revision>
  <dcterms:created xsi:type="dcterms:W3CDTF">2026-05-24T15:11:00Z</dcterms:created>
  <dcterms:modified xsi:type="dcterms:W3CDTF">2026-05-25T11:32:00Z</dcterms:modified>
</cp:coreProperties>
</file>